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DA1" w:rsidRPr="005F3DA1" w:rsidRDefault="005F3DA1" w:rsidP="005F3DA1">
      <w:pPr>
        <w:pStyle w:val="8"/>
        <w:rPr>
          <w:rFonts w:ascii="Times New Roman KK EK" w:hAnsi="Times New Roman KK EK"/>
          <w:i/>
          <w:iCs/>
          <w:sz w:val="24"/>
          <w:szCs w:val="24"/>
          <w:lang w:val="kk-KZ"/>
        </w:rPr>
      </w:pPr>
      <w:r w:rsidRPr="005F3DA1">
        <w:rPr>
          <w:rFonts w:ascii="Times New Roman KK EK" w:hAnsi="Times New Roman KK EK"/>
          <w:b/>
          <w:bCs/>
          <w:sz w:val="24"/>
          <w:szCs w:val="24"/>
          <w:lang w:val="kk-KZ"/>
        </w:rPr>
        <w:t>Тақырып 8. Корпоративтік қайта құрылымдау</w:t>
      </w:r>
      <w:bookmarkStart w:id="0" w:name="_GoBack"/>
      <w:bookmarkEnd w:id="0"/>
    </w:p>
    <w:p w:rsidR="005F3DA1" w:rsidRPr="005F3DA1" w:rsidRDefault="005F3DA1" w:rsidP="005F3DA1">
      <w:pPr>
        <w:tabs>
          <w:tab w:val="left" w:pos="540"/>
          <w:tab w:val="left" w:pos="720"/>
        </w:tabs>
        <w:jc w:val="both"/>
        <w:rPr>
          <w:rFonts w:ascii="Times New Roman KK EK" w:hAnsi="Times New Roman KK EK"/>
          <w:b/>
          <w:bCs/>
          <w:lang w:val="uk-UA"/>
        </w:rPr>
      </w:pPr>
    </w:p>
    <w:p w:rsidR="005F3DA1" w:rsidRPr="005F3DA1" w:rsidRDefault="005F3DA1" w:rsidP="005F3DA1">
      <w:pPr>
        <w:pStyle w:val="2"/>
        <w:rPr>
          <w:rFonts w:ascii="Times New Roman KK EK" w:hAnsi="Times New Roman KK EK"/>
          <w:lang w:val="kk-KZ"/>
        </w:rPr>
      </w:pPr>
      <w:r w:rsidRPr="005F3DA1">
        <w:rPr>
          <w:rFonts w:ascii="Times New Roman KK EK" w:hAnsi="Times New Roman KK EK"/>
          <w:lang w:val="kk-KZ"/>
        </w:rPr>
        <w:tab/>
        <w:t>Кәсіпорынды кризистік қаржылық жағдайдан шығаруға бағытталған тұрақтандыру шаралары жүйесінде оны сауықтыру маңызды роль атқарады. Сауықтыру – бұл кәсіпорынның қаржы жағдайын жақсарту бойынша шаралар жүйесі, ол кәсіпорынды банкрот деп жариялаудан немесе оны жоюдан құтқаруға бағытталған шараларды заңды немесе жеке тұлғалардың көмегімен жүзеге асыру. Сауықтыру үш жағдайда жүргізіледі :</w:t>
      </w:r>
    </w:p>
    <w:p w:rsidR="005F3DA1" w:rsidRPr="005F3DA1" w:rsidRDefault="005F3DA1" w:rsidP="005F3DA1">
      <w:pPr>
        <w:pStyle w:val="2"/>
        <w:numPr>
          <w:ilvl w:val="0"/>
          <w:numId w:val="1"/>
        </w:numPr>
        <w:rPr>
          <w:rFonts w:ascii="Times New Roman KK EK" w:hAnsi="Times New Roman KK EK"/>
          <w:lang w:val="uk-UA"/>
        </w:rPr>
      </w:pPr>
      <w:r w:rsidRPr="005F3DA1">
        <w:rPr>
          <w:rFonts w:ascii="Times New Roman KK EK" w:hAnsi="Times New Roman KK EK"/>
          <w:lang w:val="uk-UA"/>
        </w:rPr>
        <w:t>кредитор тарапынан банкрот жариялауды бастаудан бұрын кәсіпорын өз еркімен кризистік жағдайдан шығу үшін сыртқы көмек іздесе;</w:t>
      </w:r>
    </w:p>
    <w:p w:rsidR="005F3DA1" w:rsidRDefault="005F3DA1" w:rsidP="005F3DA1">
      <w:pPr>
        <w:numPr>
          <w:ilvl w:val="0"/>
          <w:numId w:val="1"/>
        </w:numPr>
        <w:tabs>
          <w:tab w:val="left" w:pos="540"/>
        </w:tabs>
        <w:jc w:val="both"/>
        <w:rPr>
          <w:rFonts w:ascii="Times New Roman KK EK" w:hAnsi="Times New Roman KK EK"/>
          <w:lang w:val="uk-UA"/>
        </w:rPr>
      </w:pPr>
      <w:r>
        <w:rPr>
          <w:rFonts w:ascii="Times New Roman KK EK" w:hAnsi="Times New Roman KK EK"/>
          <w:lang w:val="uk-UA"/>
        </w:rPr>
        <w:t>егер кәсіпорын арбитражды сотқа өз банкроттығын жарияламас бұрын сауықтыру жағдайын ұсынса;</w:t>
      </w:r>
    </w:p>
    <w:p w:rsidR="005F3DA1" w:rsidRDefault="005F3DA1" w:rsidP="005F3DA1">
      <w:pPr>
        <w:numPr>
          <w:ilvl w:val="0"/>
          <w:numId w:val="1"/>
        </w:numPr>
        <w:tabs>
          <w:tab w:val="left" w:pos="540"/>
        </w:tabs>
        <w:jc w:val="both"/>
        <w:rPr>
          <w:rFonts w:ascii="Times New Roman KK EK" w:hAnsi="Times New Roman KK EK"/>
          <w:lang w:val="uk-UA"/>
        </w:rPr>
      </w:pPr>
      <w:r>
        <w:rPr>
          <w:rFonts w:ascii="Times New Roman KK EK" w:hAnsi="Times New Roman KK EK"/>
          <w:lang w:val="uk-UA"/>
        </w:rPr>
        <w:t>сауықтыру өткізу туралы шешімді арбитражды сот қабылдаса, кредиторлар талабын орындап, кәсіпорынның бюджет алдындағы қарызын өтеуге дайын адамдардың ұсынысы болса.</w:t>
      </w:r>
    </w:p>
    <w:p w:rsidR="005F3DA1" w:rsidRDefault="005F3DA1" w:rsidP="005F3DA1">
      <w:pPr>
        <w:tabs>
          <w:tab w:val="left" w:pos="540"/>
        </w:tabs>
        <w:ind w:left="360"/>
        <w:jc w:val="both"/>
        <w:rPr>
          <w:rFonts w:ascii="Times New Roman KK EK" w:hAnsi="Times New Roman KK EK"/>
          <w:lang w:val="uk-UA"/>
        </w:rPr>
      </w:pPr>
    </w:p>
    <w:p w:rsidR="005F3DA1" w:rsidRDefault="005F3DA1" w:rsidP="005F3DA1">
      <w:pPr>
        <w:tabs>
          <w:tab w:val="left" w:pos="540"/>
        </w:tabs>
        <w:jc w:val="both"/>
        <w:rPr>
          <w:rFonts w:ascii="Times New Roman KK EK" w:hAnsi="Times New Roman KK EK"/>
          <w:lang w:val="uk-UA"/>
        </w:rPr>
      </w:pPr>
      <w:r>
        <w:rPr>
          <w:rFonts w:ascii="Times New Roman KK EK" w:hAnsi="Times New Roman KK EK"/>
          <w:lang w:val="uk-UA"/>
        </w:rPr>
        <w:tab/>
        <w:t>Фирманың қаржы жағдайын жақсарту шаралары оңашалау және жалпы болып бөлінеді. Оңашалау шаралар жеке жақсартуларға, ал жалпы шаралар бүкіл өндірісті сауықтырады. Сонымен қатар шаралар өте тез мерзімді, қысқа мерзімді, ұзақ мерзімді болып бөлінеді. Ұзақ мерзімді шаралар мерзімсіз, яғни үнемі шараларға айналуы мүмкін.</w:t>
      </w:r>
    </w:p>
    <w:p w:rsidR="005F3DA1" w:rsidRDefault="005F3DA1" w:rsidP="005F3DA1">
      <w:pPr>
        <w:tabs>
          <w:tab w:val="left" w:pos="540"/>
        </w:tabs>
        <w:jc w:val="both"/>
        <w:rPr>
          <w:rFonts w:ascii="Times New Roman KK EK" w:hAnsi="Times New Roman KK EK"/>
          <w:lang w:val="kk-KZ"/>
        </w:rPr>
      </w:pPr>
      <w:r>
        <w:rPr>
          <w:rFonts w:ascii="Times New Roman KK EK" w:hAnsi="Times New Roman KK EK"/>
          <w:lang w:val="uk-UA"/>
        </w:rPr>
        <w:tab/>
      </w:r>
      <w:r>
        <w:rPr>
          <w:rFonts w:ascii="Times New Roman KK EK" w:hAnsi="Times New Roman KK EK"/>
          <w:lang w:val="kk-KZ"/>
        </w:rPr>
        <w:t>Банкроттық нарық шаруашылығының бір категориясы болып табылады</w:t>
      </w:r>
      <w:r w:rsidRPr="003412F2">
        <w:rPr>
          <w:rFonts w:ascii="Times New Roman KK EK" w:hAnsi="Times New Roman KK EK"/>
          <w:lang w:val="uk-UA"/>
        </w:rPr>
        <w:t xml:space="preserve">. </w:t>
      </w:r>
      <w:r>
        <w:rPr>
          <w:rFonts w:ascii="Times New Roman KK EK" w:hAnsi="Times New Roman KK EK"/>
          <w:lang w:val="kk-KZ"/>
        </w:rPr>
        <w:t>Ол соттың шешімі мен немесе кредитордың келісімі бойынша соттан тыс ресми түрде жарияланады</w:t>
      </w:r>
      <w:r w:rsidRPr="003412F2">
        <w:rPr>
          <w:rFonts w:ascii="Times New Roman KK EK" w:hAnsi="Times New Roman KK EK"/>
          <w:lang w:val="uk-UA"/>
        </w:rPr>
        <w:t xml:space="preserve">. </w:t>
      </w:r>
      <w:r>
        <w:rPr>
          <w:rFonts w:ascii="Times New Roman KK EK" w:hAnsi="Times New Roman KK EK"/>
          <w:lang w:val="kk-KZ"/>
        </w:rPr>
        <w:t>Банкроттық кәсіпорынның ұдайы өндіріс капиталының шаруашылық механизмнің балансының бұзылуынан, яғни оның қаржылық және инвестициялық саясатының тиімсіз болуынан туындайды. Кәсіпорынның жаппай банкроттыққа ұшырауы жағымсыз әлеуметтік қиындықтарға соқтыруы мүмкін</w:t>
      </w:r>
      <w:r w:rsidRPr="003412F2">
        <w:rPr>
          <w:rFonts w:ascii="Times New Roman KK EK" w:hAnsi="Times New Roman KK EK"/>
          <w:lang w:val="kk-KZ"/>
        </w:rPr>
        <w:t>, сонды</w:t>
      </w:r>
      <w:r>
        <w:rPr>
          <w:rFonts w:ascii="Times New Roman KK EK" w:hAnsi="Times New Roman KK EK"/>
          <w:lang w:val="kk-KZ"/>
        </w:rPr>
        <w:t>қ</w:t>
      </w:r>
      <w:r w:rsidRPr="003412F2">
        <w:rPr>
          <w:rFonts w:ascii="Times New Roman KK EK" w:hAnsi="Times New Roman KK EK"/>
          <w:lang w:val="kk-KZ"/>
        </w:rPr>
        <w:t>тан</w:t>
      </w:r>
      <w:r>
        <w:rPr>
          <w:rFonts w:ascii="Times New Roman KK EK" w:hAnsi="Times New Roman KK EK"/>
          <w:lang w:val="kk-KZ"/>
        </w:rPr>
        <w:t xml:space="preserve"> нарықтық экономикасы дамыған елдерде</w:t>
      </w:r>
      <w:r w:rsidRPr="003412F2">
        <w:rPr>
          <w:rFonts w:ascii="Times New Roman KK EK" w:hAnsi="Times New Roman KK EK"/>
          <w:lang w:val="kk-KZ"/>
        </w:rPr>
        <w:t xml:space="preserve">, </w:t>
      </w:r>
      <w:r>
        <w:rPr>
          <w:rFonts w:ascii="Times New Roman KK EK" w:hAnsi="Times New Roman KK EK"/>
          <w:lang w:val="kk-KZ"/>
        </w:rPr>
        <w:t>оларды толық күйреуден қорғау мен алдын алудың белгілі механизмі қалыптасқан</w:t>
      </w:r>
      <w:r w:rsidRPr="003412F2">
        <w:rPr>
          <w:rFonts w:ascii="Times New Roman KK EK" w:hAnsi="Times New Roman KK EK"/>
          <w:lang w:val="kk-KZ"/>
        </w:rPr>
        <w:t xml:space="preserve">. </w:t>
      </w:r>
      <w:r>
        <w:rPr>
          <w:rFonts w:ascii="Times New Roman KK EK" w:hAnsi="Times New Roman KK EK"/>
          <w:lang w:val="kk-KZ"/>
        </w:rPr>
        <w:t>Осы механизмнің негізгі элементтері мыналар :</w:t>
      </w:r>
    </w:p>
    <w:p w:rsidR="005F3DA1" w:rsidRDefault="005F3DA1" w:rsidP="005F3DA1">
      <w:pPr>
        <w:numPr>
          <w:ilvl w:val="0"/>
          <w:numId w:val="1"/>
        </w:numPr>
        <w:tabs>
          <w:tab w:val="left" w:pos="540"/>
        </w:tabs>
        <w:jc w:val="both"/>
        <w:rPr>
          <w:rFonts w:ascii="Times New Roman KK EK" w:hAnsi="Times New Roman KK EK"/>
          <w:lang w:val="kk-KZ"/>
        </w:rPr>
      </w:pPr>
      <w:r>
        <w:rPr>
          <w:rFonts w:ascii="Times New Roman KK EK" w:hAnsi="Times New Roman KK EK"/>
          <w:lang w:val="kk-KZ"/>
        </w:rPr>
        <w:t>банкроттықты құқықтық реттеу</w:t>
      </w:r>
    </w:p>
    <w:p w:rsidR="005F3DA1" w:rsidRDefault="005F3DA1" w:rsidP="005F3DA1">
      <w:pPr>
        <w:numPr>
          <w:ilvl w:val="0"/>
          <w:numId w:val="1"/>
        </w:numPr>
        <w:tabs>
          <w:tab w:val="left" w:pos="540"/>
        </w:tabs>
        <w:jc w:val="both"/>
        <w:rPr>
          <w:rFonts w:ascii="Times New Roman KK EK" w:hAnsi="Times New Roman KK EK"/>
          <w:lang w:val="kk-KZ"/>
        </w:rPr>
      </w:pPr>
      <w:r>
        <w:rPr>
          <w:rFonts w:ascii="Times New Roman KK EK" w:hAnsi="Times New Roman KK EK"/>
          <w:lang w:val="kk-KZ"/>
        </w:rPr>
        <w:t>кәсіпорынның банкроттығы жайында актілерді жүзеге асыруға шешім қабылдау процестерінің нормативтік -  әдістемелік, экономикалық, ұйымдық қаматамасыз етілуі</w:t>
      </w:r>
    </w:p>
    <w:p w:rsidR="005F3DA1" w:rsidRDefault="005F3DA1" w:rsidP="005F3DA1">
      <w:pPr>
        <w:numPr>
          <w:ilvl w:val="0"/>
          <w:numId w:val="1"/>
        </w:numPr>
        <w:tabs>
          <w:tab w:val="left" w:pos="540"/>
        </w:tabs>
        <w:jc w:val="both"/>
        <w:rPr>
          <w:rFonts w:ascii="Times New Roman KK EK" w:hAnsi="Times New Roman KK EK"/>
          <w:lang w:val="kk-KZ"/>
        </w:rPr>
      </w:pPr>
      <w:r>
        <w:rPr>
          <w:rFonts w:ascii="Times New Roman KK EK" w:hAnsi="Times New Roman KK EK"/>
          <w:lang w:val="kk-KZ"/>
        </w:rPr>
        <w:t xml:space="preserve">перспективалы тауар өндірушілерді қолдау мақсатында, төлем қабілеті жоқ кәсіпорындарға мемлекеттік -  қаржылық көмек шаралары </w:t>
      </w:r>
    </w:p>
    <w:p w:rsidR="005F3DA1" w:rsidRDefault="005F3DA1" w:rsidP="005F3DA1">
      <w:pPr>
        <w:numPr>
          <w:ilvl w:val="0"/>
          <w:numId w:val="1"/>
        </w:numPr>
        <w:tabs>
          <w:tab w:val="left" w:pos="540"/>
        </w:tabs>
        <w:jc w:val="both"/>
        <w:rPr>
          <w:rFonts w:ascii="Times New Roman KK EK" w:hAnsi="Times New Roman KK EK"/>
          <w:lang w:val="kk-KZ"/>
        </w:rPr>
      </w:pPr>
      <w:r>
        <w:rPr>
          <w:rFonts w:ascii="Times New Roman KK EK" w:hAnsi="Times New Roman KK EK"/>
          <w:lang w:val="kk-KZ"/>
        </w:rPr>
        <w:t>қайта құру және жою шараларын қаржыландыру</w:t>
      </w:r>
    </w:p>
    <w:p w:rsidR="005F3DA1" w:rsidRDefault="005F3DA1" w:rsidP="005F3DA1">
      <w:pPr>
        <w:numPr>
          <w:ilvl w:val="0"/>
          <w:numId w:val="1"/>
        </w:numPr>
        <w:tabs>
          <w:tab w:val="left" w:pos="540"/>
        </w:tabs>
        <w:jc w:val="both"/>
        <w:rPr>
          <w:rFonts w:ascii="Times New Roman KK EK" w:hAnsi="Times New Roman KK EK"/>
          <w:lang w:val="kk-KZ"/>
        </w:rPr>
      </w:pPr>
      <w:r>
        <w:rPr>
          <w:rFonts w:ascii="Times New Roman KK EK" w:hAnsi="Times New Roman KK EK"/>
          <w:lang w:val="kk-KZ"/>
        </w:rPr>
        <w:t>банкроттық процедураға қатысушыларға экономикалық көмек көрсету</w:t>
      </w:r>
    </w:p>
    <w:p w:rsidR="005F3DA1" w:rsidRPr="00500DA6" w:rsidRDefault="005F3DA1" w:rsidP="005F3DA1">
      <w:pPr>
        <w:numPr>
          <w:ilvl w:val="0"/>
          <w:numId w:val="1"/>
        </w:numPr>
        <w:tabs>
          <w:tab w:val="left" w:pos="540"/>
        </w:tabs>
        <w:jc w:val="both"/>
        <w:rPr>
          <w:rFonts w:ascii="Times New Roman KK EK" w:hAnsi="Times New Roman KK EK"/>
          <w:lang w:val="kk-KZ"/>
        </w:rPr>
      </w:pPr>
      <w:r>
        <w:rPr>
          <w:rFonts w:ascii="Times New Roman KK EK" w:hAnsi="Times New Roman KK EK"/>
          <w:lang w:val="kk-KZ"/>
        </w:rPr>
        <w:t xml:space="preserve">кең ауқымды қоғам үшін банкроттар жайында ақпараттардың жариялылығын қамтамасыз ету, төлем қабілеті жоқ кәсіпорындардың тізімін жүргізу.     </w:t>
      </w:r>
      <w:r w:rsidRPr="003412F2">
        <w:rPr>
          <w:rFonts w:ascii="Times New Roman KK EK" w:hAnsi="Times New Roman KK EK"/>
          <w:lang w:val="kk-KZ"/>
        </w:rPr>
        <w:t xml:space="preserve"> </w:t>
      </w:r>
      <w:r>
        <w:rPr>
          <w:rFonts w:ascii="Times New Roman KK EK" w:hAnsi="Times New Roman KK EK"/>
          <w:lang w:val="kk-KZ"/>
        </w:rPr>
        <w:t xml:space="preserve"> </w:t>
      </w:r>
    </w:p>
    <w:p w:rsidR="005F3DA1" w:rsidRDefault="005F3DA1" w:rsidP="005F3DA1">
      <w:pPr>
        <w:tabs>
          <w:tab w:val="left" w:pos="540"/>
        </w:tabs>
        <w:jc w:val="both"/>
        <w:rPr>
          <w:rFonts w:ascii="Times New Roman KK EK" w:hAnsi="Times New Roman KK EK"/>
          <w:lang w:val="uk-UA"/>
        </w:rPr>
      </w:pPr>
    </w:p>
    <w:p w:rsidR="005F3DA1" w:rsidRPr="00C05EDC" w:rsidRDefault="005F3DA1" w:rsidP="005F3DA1">
      <w:pPr>
        <w:tabs>
          <w:tab w:val="left" w:pos="540"/>
        </w:tabs>
        <w:jc w:val="both"/>
        <w:rPr>
          <w:rFonts w:ascii="Times New Roman KK EK" w:hAnsi="Times New Roman KK EK"/>
          <w:i/>
          <w:lang w:val="uk-UA"/>
        </w:rPr>
      </w:pPr>
      <w:r w:rsidRPr="00C05EDC">
        <w:rPr>
          <w:rFonts w:ascii="Times New Roman KK EK" w:hAnsi="Times New Roman KK EK"/>
          <w:i/>
          <w:lang w:val="uk-UA"/>
        </w:rPr>
        <w:t>Бақылау сұрақтары :</w:t>
      </w:r>
    </w:p>
    <w:p w:rsidR="005F3DA1" w:rsidRDefault="005F3DA1" w:rsidP="005F3DA1">
      <w:pPr>
        <w:numPr>
          <w:ilvl w:val="0"/>
          <w:numId w:val="2"/>
        </w:numPr>
        <w:tabs>
          <w:tab w:val="left" w:pos="540"/>
        </w:tabs>
        <w:jc w:val="both"/>
        <w:rPr>
          <w:rFonts w:ascii="Times New Roman KK EK" w:hAnsi="Times New Roman KK EK"/>
        </w:rPr>
      </w:pPr>
      <w:r>
        <w:rPr>
          <w:rFonts w:ascii="Times New Roman KK EK" w:hAnsi="Times New Roman KK EK"/>
          <w:lang w:val="kk-KZ"/>
        </w:rPr>
        <w:t>Қ</w:t>
      </w:r>
      <w:proofErr w:type="spellStart"/>
      <w:r>
        <w:rPr>
          <w:rFonts w:ascii="Times New Roman KK EK" w:hAnsi="Times New Roman KK EK"/>
        </w:rPr>
        <w:t>осылуды</w:t>
      </w:r>
      <w:proofErr w:type="spellEnd"/>
      <w:r>
        <w:rPr>
          <w:rFonts w:ascii="Times New Roman KK EK" w:hAnsi="Times New Roman KK EK"/>
          <w:lang w:val="kk-KZ"/>
        </w:rPr>
        <w:t>ң</w:t>
      </w:r>
      <w:r>
        <w:rPr>
          <w:rFonts w:ascii="Times New Roman KK EK" w:hAnsi="Times New Roman KK EK"/>
        </w:rPr>
        <w:t xml:space="preserve"> </w:t>
      </w:r>
      <w:proofErr w:type="spellStart"/>
      <w:r>
        <w:rPr>
          <w:rFonts w:ascii="Times New Roman KK EK" w:hAnsi="Times New Roman KK EK"/>
        </w:rPr>
        <w:t>себептер</w:t>
      </w:r>
      <w:proofErr w:type="spellEnd"/>
      <w:r>
        <w:rPr>
          <w:rFonts w:ascii="Times New Roman KK EK" w:hAnsi="Times New Roman KK EK"/>
          <w:lang w:val="kk-KZ"/>
        </w:rPr>
        <w:t>і</w:t>
      </w:r>
    </w:p>
    <w:p w:rsidR="005F3DA1" w:rsidRPr="00C05EDC" w:rsidRDefault="005F3DA1" w:rsidP="005F3DA1">
      <w:pPr>
        <w:numPr>
          <w:ilvl w:val="0"/>
          <w:numId w:val="2"/>
        </w:numPr>
        <w:tabs>
          <w:tab w:val="left" w:pos="540"/>
        </w:tabs>
        <w:jc w:val="both"/>
        <w:rPr>
          <w:rFonts w:ascii="Times New Roman KK EK" w:hAnsi="Times New Roman KK EK"/>
        </w:rPr>
      </w:pPr>
      <w:r>
        <w:rPr>
          <w:rFonts w:ascii="Times New Roman KK EK" w:hAnsi="Times New Roman KK EK"/>
          <w:lang w:val="kk-KZ"/>
        </w:rPr>
        <w:t>Қосылудың типтері</w:t>
      </w:r>
    </w:p>
    <w:p w:rsidR="005F3DA1" w:rsidRPr="00C05EDC" w:rsidRDefault="005F3DA1" w:rsidP="005F3DA1">
      <w:pPr>
        <w:numPr>
          <w:ilvl w:val="0"/>
          <w:numId w:val="2"/>
        </w:numPr>
        <w:tabs>
          <w:tab w:val="left" w:pos="540"/>
        </w:tabs>
        <w:jc w:val="both"/>
        <w:rPr>
          <w:rFonts w:ascii="Times New Roman KK EK" w:hAnsi="Times New Roman KK EK"/>
        </w:rPr>
      </w:pPr>
      <w:r>
        <w:rPr>
          <w:rFonts w:ascii="Times New Roman KK EK" w:hAnsi="Times New Roman KK EK"/>
          <w:lang w:val="kk-KZ"/>
        </w:rPr>
        <w:t>Банкрот болудың ықтималдылығын болжау</w:t>
      </w:r>
    </w:p>
    <w:p w:rsidR="00E11383" w:rsidRDefault="00E11383"/>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New Roman KK EK">
    <w:altName w:val="Times New Roman"/>
    <w:charset w:val="CC"/>
    <w:family w:val="roman"/>
    <w:pitch w:val="variable"/>
    <w:sig w:usb0="00000001"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560CD"/>
    <w:multiLevelType w:val="hybridMultilevel"/>
    <w:tmpl w:val="A0B4B280"/>
    <w:lvl w:ilvl="0" w:tplc="6F1A9182">
      <w:start w:val="1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3476589"/>
    <w:multiLevelType w:val="hybridMultilevel"/>
    <w:tmpl w:val="9A16A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DA1"/>
    <w:rsid w:val="005F3DA1"/>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DA1"/>
    <w:pPr>
      <w:suppressAutoHyphens/>
    </w:pPr>
    <w:rPr>
      <w:rFonts w:ascii="Times New Roman" w:eastAsia="Times New Roman" w:hAnsi="Times New Roman" w:cs="Times New Roman"/>
      <w:lang w:eastAsia="ar-SA"/>
    </w:rPr>
  </w:style>
  <w:style w:type="paragraph" w:styleId="8">
    <w:name w:val="heading 8"/>
    <w:basedOn w:val="a"/>
    <w:next w:val="a"/>
    <w:link w:val="80"/>
    <w:uiPriority w:val="9"/>
    <w:semiHidden/>
    <w:unhideWhenUsed/>
    <w:qFormat/>
    <w:rsid w:val="005F3DA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semiHidden/>
    <w:rsid w:val="005F3DA1"/>
    <w:rPr>
      <w:rFonts w:asciiTheme="majorHAnsi" w:eastAsiaTheme="majorEastAsia" w:hAnsiTheme="majorHAnsi" w:cstheme="majorBidi"/>
      <w:color w:val="404040" w:themeColor="text1" w:themeTint="BF"/>
      <w:sz w:val="20"/>
      <w:szCs w:val="20"/>
      <w:lang w:eastAsia="ar-SA"/>
    </w:rPr>
  </w:style>
  <w:style w:type="paragraph" w:styleId="2">
    <w:name w:val="Body Text 2"/>
    <w:basedOn w:val="a"/>
    <w:link w:val="20"/>
    <w:semiHidden/>
    <w:rsid w:val="005F3DA1"/>
    <w:pPr>
      <w:spacing w:after="120" w:line="480" w:lineRule="auto"/>
    </w:pPr>
  </w:style>
  <w:style w:type="character" w:customStyle="1" w:styleId="20">
    <w:name w:val="Основной текст 2 Знак"/>
    <w:basedOn w:val="a0"/>
    <w:link w:val="2"/>
    <w:semiHidden/>
    <w:rsid w:val="005F3DA1"/>
    <w:rPr>
      <w:rFonts w:ascii="Times New Roman" w:eastAsia="Times New Roman" w:hAnsi="Times New Roman" w:cs="Times New Roman"/>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DA1"/>
    <w:pPr>
      <w:suppressAutoHyphens/>
    </w:pPr>
    <w:rPr>
      <w:rFonts w:ascii="Times New Roman" w:eastAsia="Times New Roman" w:hAnsi="Times New Roman" w:cs="Times New Roman"/>
      <w:lang w:eastAsia="ar-SA"/>
    </w:rPr>
  </w:style>
  <w:style w:type="paragraph" w:styleId="8">
    <w:name w:val="heading 8"/>
    <w:basedOn w:val="a"/>
    <w:next w:val="a"/>
    <w:link w:val="80"/>
    <w:uiPriority w:val="9"/>
    <w:semiHidden/>
    <w:unhideWhenUsed/>
    <w:qFormat/>
    <w:rsid w:val="005F3DA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semiHidden/>
    <w:rsid w:val="005F3DA1"/>
    <w:rPr>
      <w:rFonts w:asciiTheme="majorHAnsi" w:eastAsiaTheme="majorEastAsia" w:hAnsiTheme="majorHAnsi" w:cstheme="majorBidi"/>
      <w:color w:val="404040" w:themeColor="text1" w:themeTint="BF"/>
      <w:sz w:val="20"/>
      <w:szCs w:val="20"/>
      <w:lang w:eastAsia="ar-SA"/>
    </w:rPr>
  </w:style>
  <w:style w:type="paragraph" w:styleId="2">
    <w:name w:val="Body Text 2"/>
    <w:basedOn w:val="a"/>
    <w:link w:val="20"/>
    <w:semiHidden/>
    <w:rsid w:val="005F3DA1"/>
    <w:pPr>
      <w:spacing w:after="120" w:line="480" w:lineRule="auto"/>
    </w:pPr>
  </w:style>
  <w:style w:type="character" w:customStyle="1" w:styleId="20">
    <w:name w:val="Основной текст 2 Знак"/>
    <w:basedOn w:val="a0"/>
    <w:link w:val="2"/>
    <w:semiHidden/>
    <w:rsid w:val="005F3DA1"/>
    <w:rPr>
      <w:rFonts w:ascii="Times New Roman" w:eastAsia="Times New Roman"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2031</Characters>
  <Application>Microsoft Macintosh Word</Application>
  <DocSecurity>0</DocSecurity>
  <Lines>16</Lines>
  <Paragraphs>4</Paragraphs>
  <ScaleCrop>false</ScaleCrop>
  <Company>Dom</Company>
  <LinksUpToDate>false</LinksUpToDate>
  <CharactersWithSpaces>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2021-10-27T12:57:00Z</dcterms:created>
  <dcterms:modified xsi:type="dcterms:W3CDTF">2021-10-27T12:57:00Z</dcterms:modified>
</cp:coreProperties>
</file>